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jc w:val="center"/>
      </w:pPr>
      <w:r>
        <w:rPr>
          <w:szCs w:val="24"/>
        </w:rPr>
      </w:r>
      <w:r>
        <w:rPr>
          <w:szCs w:val="24"/>
        </w:rPr>
      </w:r>
      <w:r/>
    </w:p>
    <w:p>
      <w:pPr>
        <w:pStyle w:val="838"/>
        <w:jc w:val="center"/>
      </w:pPr>
      <w:r>
        <w:rPr>
          <w:szCs w:val="24"/>
        </w:rPr>
      </w:r>
      <w:r>
        <w:rPr>
          <w:szCs w:val="24"/>
        </w:rPr>
      </w:r>
      <w:r/>
    </w:p>
    <w:p>
      <w:pPr>
        <w:pStyle w:val="838"/>
        <w:jc w:val="center"/>
      </w:pPr>
      <w:r/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</w:t>
      </w:r>
      <w:r>
        <w:t xml:space="preserve">54:17:023701:453</w:t>
      </w:r>
      <w:r>
        <w:t xml:space="preserve"> в </w:t>
      </w:r>
      <w:r>
        <w:t xml:space="preserve">Маслянинском </w:t>
      </w:r>
      <w:r>
        <w:t xml:space="preserve">муниципальном округе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пунктом 4 части 1 статьи 7 Федерального закона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Маслянинского муниципального округа Новосибирской области</w:t>
      </w:r>
      <w:r>
        <w:t xml:space="preserve"> о</w:t>
      </w:r>
      <w:r>
        <w:t xml:space="preserve">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размещения складского комплекса для размещения горнолыжного курорта «Скакуша»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54:17:023701:453</w:t>
      </w:r>
      <w:r>
        <w:rPr>
          <w:highlight w:val="none"/>
        </w:rPr>
        <w:t xml:space="preserve">, местоположение: Новосибирская область, Маслянинский муниципальный округ, площадью 84212 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2026-01-29T07:07:09Z</dcterms:modified>
  <cp:version>1048576</cp:version>
</cp:coreProperties>
</file>